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Generate dummy data for the user fills and the API.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a new test folder to add pytest functions to test the metric calculation functions.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Calculated the resulting value for the metrics, and now I must wait until I create the metric functions to run the pytest service.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Once I fully implement the test cases in code, I will push my changes to GitHub and have Rodrigo review my PR.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Once that is complete, I can begin writing the code that actually calculates the hidden metrics.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 to create three test cases for the many functions that are required to compute the hidden costs metrics.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Revisited the 1, 5, and 15-minute comparison approach to ensure it’s simple and consistent.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Prioritized the output metrics list, keeping only the ones most valuable to show first.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Create a clear draft for how comparisons will be displayed side by side.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Confirm the final fields and metrics to be included in the first version.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Refine the sequence of steps a user takes so the flow is intuitive.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Balancing clarity with enough detail in comparisons.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to the running database container and ran a simple query to confirm data can be created and retrieved.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preparing dummy trade data and outline formulas to compute hidden-cost metrics (spread, slippage) for testing (User Story 4).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Need to clarify which database tables and schemas will store the dummy trade data before starting metric calculations.</w:t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the research on error on messages on personal laptops. Reach out and make time with Rodrigo to further investigate messages to then implement UI design and research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and continue knowledge on implementing user story 6 to the get up to the speed with the heart of the project, the backend.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backend components once the UI design and process is done for the sprint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on </w:t>
      </w:r>
      <w:r w:rsidDel="00000000" w:rsidR="00000000" w:rsidRPr="00000000">
        <w:rPr>
          <w:b w:val="1"/>
          <w:bCs w:val="1"/>
          <w:rtl w:val="0"/>
        </w:rPr>
        <w:t xml:space="preserve">User Story 1:</w:t>
      </w:r>
      <w:r w:rsidDel="00000000" w:rsidR="00000000" w:rsidRPr="00000000">
        <w:rPr>
          <w:rtl w:val="0"/>
        </w:rPr>
        <w:t xml:space="preserve"> Database connectivity and migrations.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created a postgres account to use as a client for database insertions.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implemented the postgres image with the internal module of Green Vault to make DB insertions.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started setting up the router (with chi third party library) to connect with the DB.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created a health point to test DB connectivity by receiving 200 OK value.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ensured that the DB is connected with the system.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DB migrations using GORM. I need to connect the db url with GORM modules such that insertions (or requests) can be performed.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Using GORM will automate the process of updating or creating more tables in the DB.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how to connect the database to every user.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Sharing the same postgres client for everyone to connect to the same database.</w:t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